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1F" w:rsidRDefault="00245A1F" w:rsidP="00F50A84">
      <w:pPr>
        <w:pStyle w:val="a7"/>
        <w:rPr>
          <w:rFonts w:ascii="微软雅黑" w:eastAsia="微软雅黑" w:hAnsi="微软雅黑"/>
          <w:b/>
          <w:sz w:val="36"/>
          <w:szCs w:val="36"/>
        </w:rPr>
      </w:pPr>
    </w:p>
    <w:p w:rsidR="00856FA5" w:rsidRDefault="00856FA5" w:rsidP="00934184">
      <w:pPr>
        <w:pStyle w:val="a7"/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427D70" w:rsidRDefault="00427D70" w:rsidP="00934184">
      <w:pPr>
        <w:pStyle w:val="a7"/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6A7975" w:rsidRDefault="00F250FF" w:rsidP="00934184">
      <w:pPr>
        <w:pStyle w:val="a7"/>
        <w:jc w:val="center"/>
        <w:rPr>
          <w:rFonts w:ascii="微软雅黑" w:eastAsia="微软雅黑" w:hAnsi="微软雅黑"/>
          <w:b/>
          <w:sz w:val="44"/>
          <w:szCs w:val="44"/>
        </w:rPr>
      </w:pPr>
      <w:r w:rsidRPr="00245A1F">
        <w:rPr>
          <w:rFonts w:ascii="微软雅黑" w:eastAsia="微软雅黑" w:hAnsi="微软雅黑"/>
          <w:b/>
          <w:sz w:val="44"/>
          <w:szCs w:val="44"/>
        </w:rPr>
        <w:t>M</w:t>
      </w:r>
      <w:r w:rsidR="003315ED" w:rsidRPr="00245A1F">
        <w:rPr>
          <w:rFonts w:ascii="微软雅黑" w:eastAsia="微软雅黑" w:hAnsi="微软雅黑" w:hint="eastAsia"/>
          <w:b/>
          <w:sz w:val="44"/>
          <w:szCs w:val="44"/>
        </w:rPr>
        <w:t>onarch HD</w:t>
      </w:r>
      <w:r w:rsidRPr="00245A1F">
        <w:rPr>
          <w:rFonts w:ascii="微软雅黑" w:eastAsia="微软雅黑" w:hAnsi="微软雅黑"/>
          <w:b/>
          <w:sz w:val="44"/>
          <w:szCs w:val="44"/>
        </w:rPr>
        <w:t>技术</w:t>
      </w:r>
      <w:r w:rsidR="00E15E1D" w:rsidRPr="00245A1F">
        <w:rPr>
          <w:rFonts w:ascii="微软雅黑" w:eastAsia="微软雅黑" w:hAnsi="微软雅黑" w:hint="eastAsia"/>
          <w:b/>
          <w:sz w:val="44"/>
          <w:szCs w:val="44"/>
        </w:rPr>
        <w:t>参数</w:t>
      </w:r>
    </w:p>
    <w:p w:rsidR="00245A1F" w:rsidRDefault="00245A1F" w:rsidP="00934184">
      <w:pPr>
        <w:pStyle w:val="a7"/>
        <w:jc w:val="center"/>
        <w:rPr>
          <w:rFonts w:ascii="微软雅黑" w:eastAsia="微软雅黑" w:hAnsi="微软雅黑"/>
          <w:b/>
          <w:sz w:val="44"/>
          <w:szCs w:val="44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052801" w:rsidRDefault="00052801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27D70" w:rsidRDefault="00427D70" w:rsidP="00934184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245A1F" w:rsidRPr="00C068FE" w:rsidRDefault="00245A1F" w:rsidP="006C4BAD">
      <w:pPr>
        <w:pStyle w:val="a7"/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1546"/>
        <w:tblW w:w="9356" w:type="dxa"/>
        <w:tblBorders>
          <w:top w:val="inset" w:sz="6" w:space="0" w:color="808080"/>
          <w:left w:val="inset" w:sz="6" w:space="0" w:color="808080"/>
          <w:bottom w:val="inset" w:sz="6" w:space="0" w:color="808080"/>
          <w:right w:val="inset" w:sz="6" w:space="0" w:color="80808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6662"/>
      </w:tblGrid>
      <w:tr w:rsidR="00F250FF" w:rsidRPr="00406F01" w:rsidTr="00F50A84">
        <w:trPr>
          <w:trHeight w:val="621"/>
        </w:trPr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6A6A6" w:themeFill="background1" w:themeFillShade="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输入和输出</w:t>
            </w:r>
          </w:p>
        </w:tc>
      </w:tr>
      <w:tr w:rsidR="00F250FF" w:rsidRPr="00406F01" w:rsidTr="002A2ABB">
        <w:trPr>
          <w:trHeight w:val="621"/>
        </w:trPr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2A2ABB">
            <w:pPr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HDMI</w:t>
            </w:r>
            <w:r w:rsidRPr="00406F01">
              <w:rPr>
                <w:rFonts w:ascii="Arial" w:hAnsi="Arial" w:cs="Arial" w:hint="eastAsia"/>
                <w:b/>
                <w:bCs/>
                <w:color w:val="000000" w:themeColor="text1"/>
                <w:sz w:val="18"/>
                <w:szCs w:val="18"/>
              </w:rPr>
              <w:t>视频输入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2376" w:rsidRPr="00406F01" w:rsidRDefault="00F250FF" w:rsidP="00F50A84">
            <w:pPr>
              <w:rPr>
                <w:rFonts w:ascii="Arial" w:cs="Arial"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cs="Arial"/>
                <w:color w:val="000000" w:themeColor="text1"/>
                <w:sz w:val="18"/>
                <w:szCs w:val="18"/>
                <w:u w:val="single"/>
              </w:rPr>
              <w:t>逐行</w:t>
            </w:r>
            <w:r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>1920x1080 @ 60/59.94/50/24/23.98</w:t>
            </w:r>
            <w:r w:rsidRPr="00406F01">
              <w:rPr>
                <w:rFonts w:ascii="Arial" w:cs="Arial"/>
                <w:color w:val="000000" w:themeColor="text1"/>
                <w:sz w:val="18"/>
                <w:szCs w:val="18"/>
              </w:rPr>
              <w:t>帧</w:t>
            </w:r>
            <w:r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06F01">
              <w:rPr>
                <w:rFonts w:ascii="Arial" w:cs="Arial"/>
                <w:color w:val="000000" w:themeColor="text1"/>
                <w:sz w:val="18"/>
                <w:szCs w:val="18"/>
              </w:rPr>
              <w:t>秒</w:t>
            </w:r>
          </w:p>
          <w:p w:rsidR="00732376" w:rsidRPr="00406F01" w:rsidRDefault="00C6680C" w:rsidP="00F50A84">
            <w:pPr>
              <w:rPr>
                <w:rFonts w:asci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  </w:t>
            </w:r>
            <w:r w:rsidR="00F250FF"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>1280x720@ 60/59.94/50</w:t>
            </w:r>
            <w:r w:rsidR="00F250FF" w:rsidRPr="00406F01">
              <w:rPr>
                <w:rFonts w:ascii="Arial" w:cs="Arial"/>
                <w:color w:val="000000" w:themeColor="text1"/>
                <w:sz w:val="18"/>
                <w:szCs w:val="18"/>
              </w:rPr>
              <w:t>帧</w:t>
            </w:r>
            <w:r w:rsidR="00F250FF"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F250FF" w:rsidRPr="00406F01">
              <w:rPr>
                <w:rFonts w:ascii="Arial" w:cs="Arial"/>
                <w:color w:val="000000" w:themeColor="text1"/>
                <w:sz w:val="18"/>
                <w:szCs w:val="18"/>
              </w:rPr>
              <w:t>秒</w:t>
            </w:r>
          </w:p>
          <w:p w:rsidR="00732376" w:rsidRPr="00406F01" w:rsidRDefault="00F250FF" w:rsidP="00F50A84">
            <w:pPr>
              <w:rPr>
                <w:rFonts w:ascii="Arial" w:cs="Arial"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cs="Arial"/>
                <w:color w:val="000000" w:themeColor="text1"/>
                <w:sz w:val="18"/>
                <w:szCs w:val="18"/>
                <w:u w:val="single"/>
              </w:rPr>
              <w:t>隔行</w:t>
            </w:r>
            <w:r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1920x1080i 29.97/25 </w:t>
            </w:r>
            <w:r w:rsidRPr="00406F01">
              <w:rPr>
                <w:rFonts w:ascii="Arial" w:cs="Arial"/>
                <w:color w:val="000000" w:themeColor="text1"/>
                <w:sz w:val="18"/>
                <w:szCs w:val="18"/>
              </w:rPr>
              <w:t>帧</w:t>
            </w:r>
            <w:r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406F01">
              <w:rPr>
                <w:rFonts w:ascii="Arial" w:cs="Arial"/>
                <w:color w:val="000000" w:themeColor="text1"/>
                <w:sz w:val="18"/>
                <w:szCs w:val="18"/>
              </w:rPr>
              <w:t>秒</w:t>
            </w:r>
          </w:p>
          <w:p w:rsidR="00F250FF" w:rsidRPr="00406F01" w:rsidRDefault="00F250FF" w:rsidP="00F50A84">
            <w:pPr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cs="Arial"/>
                <w:color w:val="000000" w:themeColor="text1"/>
                <w:sz w:val="18"/>
                <w:szCs w:val="18"/>
              </w:rPr>
              <w:t>自动检测视频输入格式</w:t>
            </w:r>
          </w:p>
        </w:tc>
      </w:tr>
      <w:tr w:rsidR="00F250FF" w:rsidRPr="00406F01" w:rsidTr="002A2ABB">
        <w:trPr>
          <w:trHeight w:val="621"/>
        </w:trPr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2A2ABB">
            <w:pPr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HDMI </w:t>
            </w:r>
            <w:r w:rsidRPr="00406F01">
              <w:rPr>
                <w:rFonts w:ascii="Arial" w:hAnsi="Arial" w:cs="Arial" w:hint="eastAsia"/>
                <w:b/>
                <w:bCs/>
                <w:color w:val="000000" w:themeColor="text1"/>
                <w:sz w:val="18"/>
                <w:szCs w:val="18"/>
              </w:rPr>
              <w:t>视频输出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spacing w:before="225"/>
              <w:rPr>
                <w:rFonts w:ascii="Arial" w:eastAsia="宋体" w:hAnsi="Arial" w:cs="Arial"/>
                <w:color w:val="000000" w:themeColor="text1"/>
                <w:sz w:val="18"/>
                <w:szCs w:val="18"/>
              </w:rPr>
            </w:pPr>
            <w:r w:rsidRPr="00406F0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环通视频输入信号</w:t>
            </w:r>
            <w:r w:rsidRPr="00406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06F0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从输入到输出有两帧延迟</w:t>
            </w:r>
          </w:p>
        </w:tc>
      </w:tr>
      <w:tr w:rsidR="009E57C6" w:rsidRPr="00406F01" w:rsidTr="002A2ABB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57C6" w:rsidRPr="009E57C6" w:rsidRDefault="009E57C6" w:rsidP="002A2ABB">
            <w:pPr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E57C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音频输入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1D56" w:rsidRPr="006C1D56" w:rsidRDefault="009E57C6" w:rsidP="006C1D56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6C1D56">
              <w:rPr>
                <w:rFonts w:ascii="Arial" w:cs="Arial"/>
                <w:sz w:val="18"/>
                <w:szCs w:val="18"/>
              </w:rPr>
              <w:t>处理</w:t>
            </w:r>
            <w:r w:rsidRPr="006C1D56">
              <w:rPr>
                <w:rFonts w:ascii="Arial" w:hAnsi="Arial" w:cs="Arial"/>
                <w:sz w:val="18"/>
                <w:szCs w:val="18"/>
              </w:rPr>
              <w:t>HDMI</w:t>
            </w:r>
            <w:r w:rsidRPr="006C1D56">
              <w:rPr>
                <w:rFonts w:ascii="Arial" w:cs="Arial"/>
                <w:sz w:val="18"/>
                <w:szCs w:val="18"/>
              </w:rPr>
              <w:t>输入信号中嵌入音频的</w:t>
            </w:r>
            <w:r w:rsidR="006C1D56" w:rsidRPr="006C1D56">
              <w:rPr>
                <w:rFonts w:ascii="Arial" w:cs="Arial"/>
                <w:sz w:val="18"/>
                <w:szCs w:val="18"/>
              </w:rPr>
              <w:t>前</w:t>
            </w:r>
            <w:r w:rsidRPr="006C1D56">
              <w:rPr>
                <w:rFonts w:ascii="Arial" w:cs="Arial"/>
                <w:sz w:val="18"/>
                <w:szCs w:val="18"/>
              </w:rPr>
              <w:t>两通道</w:t>
            </w:r>
          </w:p>
          <w:p w:rsidR="009E57C6" w:rsidRPr="006C1D56" w:rsidRDefault="009E57C6" w:rsidP="006C1D56">
            <w:pPr>
              <w:pStyle w:val="a7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1D56">
              <w:rPr>
                <w:rFonts w:ascii="Arial" w:eastAsia="宋体" w:cs="Arial"/>
                <w:kern w:val="0"/>
                <w:sz w:val="18"/>
                <w:szCs w:val="18"/>
              </w:rPr>
              <w:t>基于</w:t>
            </w:r>
            <w:r w:rsidRPr="006C1D56">
              <w:rPr>
                <w:rFonts w:ascii="Arial" w:eastAsia="宋体" w:hAnsi="Arial" w:cs="Arial"/>
                <w:kern w:val="0"/>
                <w:sz w:val="18"/>
                <w:szCs w:val="18"/>
              </w:rPr>
              <w:t>1/8” (3.5mm)</w:t>
            </w:r>
            <w:r w:rsidRPr="006C1D56">
              <w:rPr>
                <w:rFonts w:ascii="Arial" w:eastAsia="宋体" w:cs="Arial"/>
                <w:kern w:val="0"/>
                <w:sz w:val="18"/>
                <w:szCs w:val="18"/>
              </w:rPr>
              <w:t>非平衡模拟音频输</w:t>
            </w:r>
            <w:r w:rsidR="00F60CD2">
              <w:rPr>
                <w:rFonts w:ascii="Arial" w:eastAsia="宋体" w:cs="Arial" w:hint="eastAsia"/>
                <w:kern w:val="0"/>
                <w:sz w:val="18"/>
                <w:szCs w:val="18"/>
              </w:rPr>
              <w:t>入</w:t>
            </w:r>
          </w:p>
          <w:p w:rsidR="009E57C6" w:rsidRPr="009E57C6" w:rsidRDefault="009E57C6" w:rsidP="006C1D56">
            <w:pPr>
              <w:pStyle w:val="a7"/>
              <w:rPr>
                <w:rFonts w:eastAsia="宋体"/>
              </w:rPr>
            </w:pPr>
            <w:r w:rsidRPr="006C1D56">
              <w:rPr>
                <w:rFonts w:ascii="Arial" w:eastAsia="宋体" w:hAnsi="Arial" w:cs="Arial"/>
                <w:kern w:val="0"/>
                <w:sz w:val="18"/>
                <w:szCs w:val="18"/>
              </w:rPr>
              <w:t>Line Level</w:t>
            </w:r>
          </w:p>
        </w:tc>
      </w:tr>
      <w:tr w:rsidR="00F250FF" w:rsidRPr="00406F01" w:rsidTr="002A2ABB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2A2ABB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音频输出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6C1D56" w:rsidRDefault="00F250FF" w:rsidP="006C1D5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C1D56">
              <w:rPr>
                <w:rFonts w:ascii="Arial" w:cs="Arial"/>
                <w:kern w:val="0"/>
                <w:sz w:val="18"/>
                <w:szCs w:val="18"/>
              </w:rPr>
              <w:t>环通所有</w:t>
            </w:r>
            <w:r w:rsidRPr="006C1D56">
              <w:rPr>
                <w:rFonts w:ascii="Arial" w:hAnsi="Arial" w:cs="Arial"/>
                <w:kern w:val="0"/>
                <w:sz w:val="18"/>
                <w:szCs w:val="18"/>
              </w:rPr>
              <w:t>HDMI</w:t>
            </w:r>
            <w:r w:rsidRPr="006C1D56">
              <w:rPr>
                <w:rFonts w:ascii="Arial" w:cs="Arial"/>
                <w:kern w:val="0"/>
                <w:sz w:val="18"/>
                <w:szCs w:val="18"/>
              </w:rPr>
              <w:t>信号中嵌入音频</w:t>
            </w:r>
          </w:p>
          <w:p w:rsidR="00F250FF" w:rsidRPr="006C1D56" w:rsidRDefault="00F250FF" w:rsidP="006C1D5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6C1D56">
              <w:rPr>
                <w:rFonts w:ascii="Arial" w:cs="Arial"/>
                <w:kern w:val="0"/>
                <w:sz w:val="18"/>
                <w:szCs w:val="18"/>
              </w:rPr>
              <w:t>基于</w:t>
            </w:r>
            <w:r w:rsidRPr="006C1D56">
              <w:rPr>
                <w:rFonts w:ascii="Arial" w:hAnsi="Arial" w:cs="Arial"/>
                <w:kern w:val="0"/>
                <w:sz w:val="18"/>
                <w:szCs w:val="18"/>
              </w:rPr>
              <w:t>1/8” (3.5mm)</w:t>
            </w:r>
            <w:r w:rsidRPr="006C1D56">
              <w:rPr>
                <w:rFonts w:ascii="Arial" w:cs="Arial"/>
                <w:kern w:val="0"/>
                <w:sz w:val="18"/>
                <w:szCs w:val="18"/>
              </w:rPr>
              <w:t>非平衡模拟音频输出</w:t>
            </w:r>
          </w:p>
          <w:p w:rsidR="00F250FF" w:rsidRPr="00406F01" w:rsidRDefault="00F250FF" w:rsidP="006C1D56">
            <w:pPr>
              <w:rPr>
                <w:kern w:val="0"/>
              </w:rPr>
            </w:pPr>
            <w:r w:rsidRPr="006C1D56">
              <w:rPr>
                <w:rFonts w:ascii="Arial" w:hAnsi="Arial" w:cs="Arial"/>
                <w:kern w:val="0"/>
                <w:sz w:val="18"/>
                <w:szCs w:val="18"/>
              </w:rPr>
              <w:t>Line Level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</w:rPr>
              <w:t xml:space="preserve">H.264/MPEG-4 Part 10 (AVC) </w:t>
            </w: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视频编码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解析度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可以选择编码的解析度范围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:96x96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—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1920x1080</w:t>
            </w:r>
          </w:p>
        </w:tc>
      </w:tr>
      <w:tr w:rsidR="003169FC" w:rsidRPr="00406F01" w:rsidTr="002A2ABB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2A2ABB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比特率范围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AB51A3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只记录模式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: 100 kbps </w:t>
            </w:r>
            <w:r w:rsidR="00590C64"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-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30 Mbps</w:t>
            </w:r>
          </w:p>
          <w:p w:rsidR="00F250FF" w:rsidRPr="00AB51A3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只流模式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: 100 kbps </w:t>
            </w:r>
            <w:r w:rsidR="00590C64"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-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20 Mbps</w:t>
            </w:r>
          </w:p>
          <w:p w:rsidR="00F250FF" w:rsidRPr="00AB51A3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流和记录独立模式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:</w:t>
            </w:r>
          </w:p>
          <w:p w:rsidR="00F250FF" w:rsidRPr="00AB51A3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记录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: 100 kbps - 30 Mbps </w:t>
            </w:r>
          </w:p>
          <w:p w:rsidR="00F250FF" w:rsidRPr="00AB51A3" w:rsidRDefault="00F250FF" w:rsidP="00F50A84">
            <w:pPr>
              <w:widowControl/>
              <w:spacing w:before="225"/>
              <w:ind w:firstLine="180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 </w:t>
            </w:r>
            <w:r w:rsidRPr="00AB51A3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流</w:t>
            </w:r>
            <w:r w:rsidR="00314093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: 100 kbps - 10 Mbps</w:t>
            </w:r>
          </w:p>
          <w:p w:rsidR="003169FC" w:rsidRPr="00AB51A3" w:rsidRDefault="00314093" w:rsidP="00F50A84">
            <w:pPr>
              <w:widowControl/>
              <w:spacing w:before="225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B51A3">
              <w:rPr>
                <w:rFonts w:ascii="Arial" w:cs="Arial"/>
                <w:color w:val="000000" w:themeColor="text1"/>
                <w:sz w:val="18"/>
                <w:szCs w:val="18"/>
              </w:rPr>
              <w:t>最大组合比特率</w:t>
            </w:r>
            <w:r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30 Mbps</w:t>
            </w:r>
          </w:p>
          <w:p w:rsidR="003169FC" w:rsidRPr="00AB51A3" w:rsidRDefault="00314093" w:rsidP="00F50A84">
            <w:pPr>
              <w:widowControl/>
              <w:spacing w:before="225"/>
              <w:ind w:firstLine="180"/>
              <w:jc w:val="left"/>
              <w:rPr>
                <w:rFonts w:ascii="Arial" w:hAnsi="Arial" w:cs="Arial"/>
                <w:color w:val="000000" w:themeColor="text1"/>
              </w:rPr>
            </w:pPr>
            <w:r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**</w:t>
            </w:r>
            <w:r w:rsidR="00931C4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需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注意的是当同时流和记录分辨率高于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1280×720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时，编码参数必须是相同的两个进程。当流或记录分辨率为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1280×720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或以下时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A760B" w:rsidRPr="00AB51A3">
              <w:rPr>
                <w:rFonts w:ascii="Arial" w:hAnsi="Arial" w:cs="Arial"/>
                <w:color w:val="000000" w:themeColor="text1"/>
                <w:sz w:val="18"/>
                <w:szCs w:val="18"/>
              </w:rPr>
              <w:t>记录和流设置是完全独立设置</w:t>
            </w:r>
            <w:r w:rsidRPr="00AB51A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9FC" w:rsidRPr="00406F01" w:rsidRDefault="00314093" w:rsidP="00F50A84">
            <w:pPr>
              <w:widowControl/>
              <w:spacing w:before="225"/>
              <w:jc w:val="center"/>
              <w:rPr>
                <w:color w:val="000000" w:themeColor="text1"/>
              </w:rPr>
            </w:pPr>
            <w:r w:rsidRPr="00406F01">
              <w:rPr>
                <w:color w:val="000000" w:themeColor="text1"/>
              </w:rPr>
              <w:t>编码帧率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69FC" w:rsidRPr="00174A2C" w:rsidRDefault="00314093" w:rsidP="00F50A84">
            <w:pPr>
              <w:widowControl/>
              <w:spacing w:before="225"/>
              <w:jc w:val="left"/>
              <w:rPr>
                <w:color w:val="000000" w:themeColor="text1"/>
                <w:sz w:val="18"/>
                <w:szCs w:val="18"/>
              </w:rPr>
            </w:pPr>
            <w:r w:rsidRPr="00174A2C">
              <w:rPr>
                <w:color w:val="000000" w:themeColor="text1"/>
                <w:sz w:val="18"/>
                <w:szCs w:val="18"/>
              </w:rPr>
              <w:t>支持编码帧率为</w:t>
            </w:r>
            <w:r w:rsidRPr="00174A2C">
              <w:rPr>
                <w:color w:val="000000" w:themeColor="text1"/>
                <w:sz w:val="18"/>
                <w:szCs w:val="18"/>
              </w:rPr>
              <w:t xml:space="preserve">1:1, ½ </w:t>
            </w:r>
            <w:r w:rsidRPr="00174A2C">
              <w:rPr>
                <w:color w:val="000000" w:themeColor="text1"/>
                <w:sz w:val="18"/>
                <w:szCs w:val="18"/>
              </w:rPr>
              <w:t>和</w:t>
            </w:r>
            <w:r w:rsidRPr="00174A2C">
              <w:rPr>
                <w:color w:val="000000" w:themeColor="text1"/>
                <w:sz w:val="18"/>
                <w:szCs w:val="18"/>
              </w:rPr>
              <w:t>¼</w:t>
            </w:r>
            <w:r w:rsidRPr="00174A2C">
              <w:rPr>
                <w:color w:val="000000" w:themeColor="text1"/>
                <w:sz w:val="18"/>
                <w:szCs w:val="18"/>
              </w:rPr>
              <w:t>输入帧率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注意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: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当输入解析度是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1920x1080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时，最大编码帧率是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30</w:t>
            </w:r>
            <w:r w:rsidRPr="00174A2C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  <w:szCs w:val="18"/>
              </w:rPr>
              <w:t>帧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编码</w:t>
            </w: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Profiles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Baseline, Main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High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编码控制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2.0, 3.0, 3.1, 4.0, 4.1 Level 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GOP Size and Structure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支持可变帧率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lastRenderedPageBreak/>
              <w:t>平均最大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最小控制比特率</w:t>
            </w:r>
          </w:p>
          <w:p w:rsidR="00F250FF" w:rsidRPr="00406F01" w:rsidRDefault="00963C3C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963C3C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先进的</w:t>
            </w: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降噪</w:t>
            </w:r>
            <w:r w:rsidRPr="00963C3C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和去块滤波器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</w:rPr>
              <w:lastRenderedPageBreak/>
              <w:t>MPEG-4 AAC Audio Encoder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标准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AAC-LC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采样率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模拟信号源数字化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32, 44.1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48 kHz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通道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两通道立体声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(L/R)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比特率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从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96 kbps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到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256 kbps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缩放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高质量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10 bit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下变换和反交错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流和记录操作都有效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记录文件格式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文件类型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工业标准带两通道嵌入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AAC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音频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MP4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MOV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文件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网络接口</w:t>
            </w:r>
          </w:p>
        </w:tc>
      </w:tr>
      <w:tr w:rsidR="00F250FF" w:rsidRPr="00406F01" w:rsidTr="00B65CA6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B65CA6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连接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RJ45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提供</w:t>
            </w:r>
            <w:r w:rsidR="00B94764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10/100/1000 Base-T</w:t>
            </w:r>
            <w:r w:rsidR="00B94764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以太网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，支持静态或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DHCP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地址</w:t>
            </w:r>
          </w:p>
        </w:tc>
      </w:tr>
      <w:tr w:rsidR="00F250FF" w:rsidRPr="00406F01" w:rsidTr="00B65CA6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B65CA6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协议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RTMP, RTSP/RTP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IPv4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Unicast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Multi Unicast (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客户数从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3-10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不等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用户接口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基于计算机控制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基于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HTTP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标准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PC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或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Mac Web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浏览器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物理接口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独立流和记录启动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停止按钮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lastRenderedPageBreak/>
              <w:t>文件存储类型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2 x USB 2.0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NTFS (3.1)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FAT32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文件系统</w:t>
            </w:r>
          </w:p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注意：</w:t>
            </w:r>
            <w:r w:rsidRPr="00406F01">
              <w:rPr>
                <w:rFonts w:ascii="Arial" w:eastAsia="宋体" w:hAnsi="Arial" w:cs="Arial"/>
                <w:iCs/>
                <w:color w:val="000000" w:themeColor="text1"/>
                <w:kern w:val="0"/>
                <w:sz w:val="18"/>
              </w:rPr>
              <w:t xml:space="preserve">Monarch HD </w:t>
            </w: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以</w:t>
            </w: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USB2</w:t>
            </w: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速度写入</w:t>
            </w: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USB3</w:t>
            </w:r>
            <w:r w:rsidRPr="00406F01">
              <w:rPr>
                <w:rFonts w:ascii="Arial" w:eastAsia="宋体" w:hAnsi="Arial" w:cs="Arial" w:hint="eastAsia"/>
                <w:iCs/>
                <w:color w:val="000000" w:themeColor="text1"/>
                <w:kern w:val="0"/>
                <w:sz w:val="18"/>
              </w:rPr>
              <w:t>设备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797D51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1 x SD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卡插槽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SD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SDHC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卡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.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NTFS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格式的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SDXC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卡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网络映射驱动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支持写入到使用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windows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共享协议的网络计算机文件夹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(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Mac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写入共享文件夹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</w:rPr>
              <w:t>Matrox Command</w:t>
            </w: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 xml:space="preserve"> Web</w:t>
            </w: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用户中心</w:t>
            </w: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状态页</w:t>
            </w:r>
            <w:r w:rsidR="005E0FB6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面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提供相关操作信息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包括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MonarchHD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连接状态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;</w:t>
            </w:r>
            <w:r w:rsidR="00AD283D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检测输入视频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和解析度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,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流操作配置状态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记录操作配置状态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,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错误状况等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...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控制页</w:t>
            </w:r>
            <w:r w:rsidR="005E0FB6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面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FA0311" w:rsidRDefault="00F250FF" w:rsidP="00F50A84">
            <w:pPr>
              <w:pStyle w:val="a7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A0311">
              <w:rPr>
                <w:rFonts w:ascii="Arial" w:cs="Arial"/>
                <w:kern w:val="0"/>
                <w:sz w:val="18"/>
                <w:szCs w:val="18"/>
              </w:rPr>
              <w:t>从这里开始记录和流操作，包括同步</w:t>
            </w:r>
            <w:r w:rsidRPr="00FA0311">
              <w:rPr>
                <w:rFonts w:ascii="Arial" w:hAnsi="Arial" w:cs="Arial"/>
                <w:kern w:val="0"/>
                <w:sz w:val="18"/>
                <w:szCs w:val="18"/>
              </w:rPr>
              <w:t>start/stop</w:t>
            </w:r>
            <w:r w:rsidRPr="00FA0311">
              <w:rPr>
                <w:rFonts w:ascii="Arial" w:cs="Arial"/>
                <w:kern w:val="0"/>
                <w:sz w:val="18"/>
                <w:szCs w:val="18"/>
              </w:rPr>
              <w:t>操作</w:t>
            </w:r>
            <w:r w:rsidRPr="00FA0311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</w:p>
          <w:p w:rsidR="00F250FF" w:rsidRPr="00406F01" w:rsidRDefault="00F250FF" w:rsidP="00F50A84">
            <w:pPr>
              <w:pStyle w:val="a7"/>
              <w:rPr>
                <w:kern w:val="0"/>
              </w:rPr>
            </w:pPr>
            <w:r w:rsidRPr="00FA0311">
              <w:rPr>
                <w:rFonts w:ascii="Arial" w:cs="Arial"/>
                <w:kern w:val="0"/>
                <w:sz w:val="18"/>
                <w:szCs w:val="18"/>
              </w:rPr>
              <w:t>多台</w:t>
            </w:r>
            <w:r w:rsidRPr="00FA0311">
              <w:rPr>
                <w:rFonts w:ascii="Arial" w:hAnsi="Arial" w:cs="Arial"/>
                <w:kern w:val="0"/>
                <w:sz w:val="18"/>
                <w:szCs w:val="18"/>
              </w:rPr>
              <w:t>Monarch</w:t>
            </w:r>
            <w:r w:rsidRPr="00FA0311">
              <w:rPr>
                <w:rFonts w:ascii="Arial" w:cs="Arial"/>
                <w:kern w:val="0"/>
                <w:sz w:val="18"/>
                <w:szCs w:val="18"/>
              </w:rPr>
              <w:t>设备可以通过单一接口多</w:t>
            </w:r>
            <w:r w:rsidR="00DF1304">
              <w:rPr>
                <w:rFonts w:ascii="Arial" w:cs="Arial" w:hint="eastAsia"/>
                <w:kern w:val="0"/>
                <w:sz w:val="18"/>
                <w:szCs w:val="18"/>
              </w:rPr>
              <w:t>个</w:t>
            </w:r>
            <w:r w:rsidRPr="00FA0311">
              <w:rPr>
                <w:rFonts w:ascii="Arial" w:cs="Arial"/>
                <w:kern w:val="0"/>
                <w:sz w:val="18"/>
                <w:szCs w:val="18"/>
              </w:rPr>
              <w:t>单元同时主</w:t>
            </w:r>
            <w:r w:rsidRPr="00FA0311"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 w:rsidRPr="00FA0311">
              <w:rPr>
                <w:rFonts w:ascii="Arial" w:cs="Arial"/>
                <w:kern w:val="0"/>
                <w:sz w:val="18"/>
                <w:szCs w:val="18"/>
              </w:rPr>
              <w:t>从同步记录和流操作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记录设置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该页配置记录参数</w:t>
            </w:r>
            <w:r w:rsidR="00222BB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包括多种基于记录预设选择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.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如果用于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VOD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点播文件，可以选择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YouTube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预设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.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如果用于高质量编辑，可选择高码率预设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流设置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该页配置流参数性能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. RTMP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或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RTSP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协议以及编码参数输入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. </w:t>
            </w:r>
            <w:r w:rsidR="001D1075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编码预设包括快速选择一个基于所交付的分辨率或比特率的理想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设置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.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支持加载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Flash Media Server XML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配置文件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管理工具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设备名称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, IP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配置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,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时间设置和其他配置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附加工具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Matrox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提供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PC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或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Mac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检测软件，帮助在大部分网络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(DHCP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服务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检测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Monarch HD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设备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F250FF" w:rsidRPr="00406F01" w:rsidTr="00F50A84">
        <w:trPr>
          <w:trHeight w:val="341"/>
        </w:trPr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物理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尺寸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长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5.60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英寸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 (14.2 cm)</w:t>
            </w:r>
          </w:p>
          <w:p w:rsidR="00F250FF" w:rsidRPr="00406F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深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4.30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英寸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 (10.9 cm) 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不包括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SD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卡</w:t>
            </w:r>
          </w:p>
          <w:p w:rsidR="00F250FF" w:rsidRPr="00406F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深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4.40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英寸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 (11.2 cm) 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包括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SD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卡</w:t>
            </w:r>
          </w:p>
          <w:p w:rsidR="00F250FF" w:rsidRPr="00406F01" w:rsidRDefault="00F250FF" w:rsidP="00F50A84">
            <w:pPr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高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1.22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英寸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 (3.1 cm) 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包括橡胶底座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重量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0.66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磅（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300</w:t>
            </w:r>
            <w:r w:rsidRPr="00406F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克），不包括电源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操作环境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spacing w:before="225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32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-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104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华氏温度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(0 – 40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摄氏温度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), 20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-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80%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相对湿度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(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非冷凝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F250FF" w:rsidRPr="00406F01" w:rsidTr="00B65CA6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B65CA6">
            <w:pPr>
              <w:widowControl/>
              <w:spacing w:before="225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电源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电压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: 100-240V AC, 0.5A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频率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: 50-60 Hz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输入</w:t>
            </w:r>
            <w:r w:rsidR="00B912F6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外置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AC/DC</w:t>
            </w:r>
            <w:r w:rsidR="00B912F6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适配器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- IEC320-C8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输出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: +5VDC, 3A max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总电源功耗</w:t>
            </w:r>
            <w:r w:rsidR="00E03DAA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: 15</w:t>
            </w:r>
            <w:r w:rsidR="00E03DAA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瓦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DIN4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电源锁定连接器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运输和存储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BD02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最大</w:t>
            </w:r>
            <w:r w:rsidR="00B215A1"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作业</w:t>
            </w: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海拔</w:t>
            </w:r>
            <w:r w:rsidRPr="00BD02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: 3000</w:t>
            </w: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米</w:t>
            </w:r>
          </w:p>
          <w:p w:rsidR="00F250FF" w:rsidRPr="00BD0201" w:rsidRDefault="00F250FF" w:rsidP="00F50A84">
            <w:pPr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</w:pP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最大运输海拔</w:t>
            </w:r>
            <w:r w:rsidRPr="00BD02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: 12,000 </w:t>
            </w: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米</w:t>
            </w:r>
          </w:p>
          <w:p w:rsidR="00F250FF" w:rsidRPr="00406F01" w:rsidRDefault="00F250FF" w:rsidP="00F50A84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存储湿度</w:t>
            </w:r>
            <w:r w:rsidRPr="00BD02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: 5-95%</w:t>
            </w: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相对湿度</w:t>
            </w:r>
            <w:r w:rsidRPr="00BD02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BD0201">
              <w:rPr>
                <w:rFonts w:ascii="Arial" w:cs="Arial"/>
                <w:color w:val="000000" w:themeColor="text1"/>
                <w:kern w:val="0"/>
                <w:sz w:val="18"/>
                <w:szCs w:val="18"/>
              </w:rPr>
              <w:t>非冷凝</w:t>
            </w:r>
            <w:r w:rsidRPr="00BD0201">
              <w:rPr>
                <w:rFonts w:ascii="Arial" w:hAnsi="Arial" w:cs="Arial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F250FF" w:rsidRPr="00406F01" w:rsidTr="00F50A84">
        <w:trPr>
          <w:trHeight w:val="676"/>
        </w:trPr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规范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FCC Class B, CE Mark Class B, ACMA C-Tick Mark, VCCI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RoHS Directive 2002/95/EC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质保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两年免费电话支持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包装内容</w:t>
            </w:r>
          </w:p>
        </w:tc>
      </w:tr>
      <w:tr w:rsidR="00F250FF" w:rsidRPr="00406F01" w:rsidTr="00B65CA6">
        <w:trPr>
          <w:trHeight w:val="1059"/>
        </w:trPr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B65CA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包装盒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Matrox Monarch HD</w:t>
            </w:r>
            <w:r w:rsidR="00E329BC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设备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Matrox Monarch HD</w:t>
            </w:r>
            <w:r w:rsidR="00E329BC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外部电源</w:t>
            </w:r>
          </w:p>
          <w:p w:rsidR="00F250FF" w:rsidRPr="00406F01" w:rsidRDefault="00F250FF" w:rsidP="00F50A84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IEC-C8</w:t>
            </w:r>
            <w:r w:rsidR="00E329BC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电源线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(US, GB and EU)</w:t>
            </w:r>
          </w:p>
        </w:tc>
      </w:tr>
      <w:tr w:rsidR="00F250FF" w:rsidRPr="00406F01" w:rsidTr="00F50A84">
        <w:tc>
          <w:tcPr>
            <w:tcW w:w="935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847F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18"/>
              </w:rPr>
              <w:t>订购信息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MHD/I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Matrox Monarch HD 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订购型号</w:t>
            </w:r>
          </w:p>
        </w:tc>
      </w:tr>
      <w:tr w:rsidR="00F250FF" w:rsidRPr="00406F01" w:rsidTr="00F50A84">
        <w:tc>
          <w:tcPr>
            <w:tcW w:w="269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0FF" w:rsidRPr="00406F01" w:rsidRDefault="00F250FF" w:rsidP="00F50A8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MHD/MC100/KIT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0FF" w:rsidRPr="00406F01" w:rsidRDefault="00F250FF" w:rsidP="00F50A84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Monarch HD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和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 xml:space="preserve"> Matrox MC-100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双</w:t>
            </w:r>
            <w:r w:rsidR="00164A8A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路</w:t>
            </w:r>
            <w:r w:rsidR="00AE7EBA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SDI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到</w:t>
            </w:r>
            <w:r w:rsidRPr="00406F01"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  <w:t>HDM</w:t>
            </w:r>
            <w:r w:rsidR="00AE7EBA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I</w:t>
            </w:r>
            <w:r w:rsidRPr="00406F01">
              <w:rPr>
                <w:rFonts w:ascii="Arial" w:eastAsia="宋体" w:hAnsi="Arial" w:cs="Arial" w:hint="eastAsia"/>
                <w:color w:val="000000" w:themeColor="text1"/>
                <w:kern w:val="0"/>
                <w:sz w:val="18"/>
                <w:szCs w:val="18"/>
              </w:rPr>
              <w:t>转换器</w:t>
            </w:r>
          </w:p>
        </w:tc>
      </w:tr>
    </w:tbl>
    <w:p w:rsidR="00F250FF" w:rsidRPr="00F250FF" w:rsidRDefault="00F250FF" w:rsidP="00FB6818">
      <w:pPr>
        <w:rPr>
          <w:rFonts w:ascii="Arial" w:hAnsi="Arial" w:cs="Arial"/>
          <w:b/>
          <w:sz w:val="44"/>
          <w:szCs w:val="44"/>
        </w:rPr>
      </w:pPr>
    </w:p>
    <w:sectPr w:rsidR="00F250FF" w:rsidRPr="00F250FF" w:rsidSect="006A797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75" w:rsidRDefault="00093275" w:rsidP="005F7D11">
      <w:r>
        <w:separator/>
      </w:r>
    </w:p>
  </w:endnote>
  <w:endnote w:type="continuationSeparator" w:id="1">
    <w:p w:rsidR="00093275" w:rsidRDefault="00093275" w:rsidP="005F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B0" w:rsidRPr="00BF18B0" w:rsidRDefault="00F81208">
    <w:pPr>
      <w:pStyle w:val="a6"/>
      <w:rPr>
        <w:b/>
      </w:rPr>
    </w:pPr>
    <w:r w:rsidRPr="00F81208">
      <w:rPr>
        <w:b/>
        <w:sz w:val="20"/>
      </w:rPr>
      <w:pict>
        <v:line id="_x0000_s4098" style="position:absolute;z-index:251660288" from="0,-2.4pt" to="414pt,-2.4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75" w:rsidRDefault="00093275" w:rsidP="005F7D11">
      <w:r>
        <w:separator/>
      </w:r>
    </w:p>
  </w:footnote>
  <w:footnote w:type="continuationSeparator" w:id="1">
    <w:p w:rsidR="00093275" w:rsidRDefault="00093275" w:rsidP="005F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B0" w:rsidRPr="00B20E41" w:rsidRDefault="00BF18B0" w:rsidP="006C4BAD">
    <w:pPr>
      <w:pStyle w:val="a5"/>
      <w:jc w:val="both"/>
      <w:rPr>
        <w:rFonts w:ascii="Arial" w:hAnsi="Arial" w:cs="Arial"/>
        <w:b/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692"/>
    <w:multiLevelType w:val="multilevel"/>
    <w:tmpl w:val="9AA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3223B"/>
    <w:multiLevelType w:val="multilevel"/>
    <w:tmpl w:val="467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032CD"/>
    <w:multiLevelType w:val="multilevel"/>
    <w:tmpl w:val="533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F2"/>
    <w:rsid w:val="00052801"/>
    <w:rsid w:val="000658DB"/>
    <w:rsid w:val="000812F9"/>
    <w:rsid w:val="00093275"/>
    <w:rsid w:val="000F2707"/>
    <w:rsid w:val="00164A8A"/>
    <w:rsid w:val="00174A2C"/>
    <w:rsid w:val="00193EBD"/>
    <w:rsid w:val="001A760B"/>
    <w:rsid w:val="001D1075"/>
    <w:rsid w:val="0020679A"/>
    <w:rsid w:val="00222BB1"/>
    <w:rsid w:val="00245A1F"/>
    <w:rsid w:val="002A077A"/>
    <w:rsid w:val="002A22AE"/>
    <w:rsid w:val="002A2ABB"/>
    <w:rsid w:val="002B1D8A"/>
    <w:rsid w:val="002C098E"/>
    <w:rsid w:val="002D38F2"/>
    <w:rsid w:val="002E78F1"/>
    <w:rsid w:val="00314093"/>
    <w:rsid w:val="003169FC"/>
    <w:rsid w:val="003315ED"/>
    <w:rsid w:val="00340BD2"/>
    <w:rsid w:val="00356EE7"/>
    <w:rsid w:val="0038558E"/>
    <w:rsid w:val="00387291"/>
    <w:rsid w:val="003E2532"/>
    <w:rsid w:val="00406F01"/>
    <w:rsid w:val="00412A29"/>
    <w:rsid w:val="00427D70"/>
    <w:rsid w:val="00460133"/>
    <w:rsid w:val="00497D73"/>
    <w:rsid w:val="004C17D7"/>
    <w:rsid w:val="005039B7"/>
    <w:rsid w:val="00534379"/>
    <w:rsid w:val="00590C64"/>
    <w:rsid w:val="005A7920"/>
    <w:rsid w:val="005E0FB6"/>
    <w:rsid w:val="005E2244"/>
    <w:rsid w:val="005F7D11"/>
    <w:rsid w:val="006851A4"/>
    <w:rsid w:val="00685612"/>
    <w:rsid w:val="006A7975"/>
    <w:rsid w:val="006C1957"/>
    <w:rsid w:val="006C1D56"/>
    <w:rsid w:val="006C4BAD"/>
    <w:rsid w:val="006F679B"/>
    <w:rsid w:val="00727D4C"/>
    <w:rsid w:val="00732376"/>
    <w:rsid w:val="00790FB4"/>
    <w:rsid w:val="00797D51"/>
    <w:rsid w:val="007C44FF"/>
    <w:rsid w:val="008550E0"/>
    <w:rsid w:val="00856FA5"/>
    <w:rsid w:val="008C73BA"/>
    <w:rsid w:val="00916010"/>
    <w:rsid w:val="00931876"/>
    <w:rsid w:val="00931C4B"/>
    <w:rsid w:val="00934184"/>
    <w:rsid w:val="00963C3C"/>
    <w:rsid w:val="009811F2"/>
    <w:rsid w:val="009E57C6"/>
    <w:rsid w:val="00A14577"/>
    <w:rsid w:val="00A22504"/>
    <w:rsid w:val="00A930DF"/>
    <w:rsid w:val="00A953A3"/>
    <w:rsid w:val="00AB51A3"/>
    <w:rsid w:val="00AC5281"/>
    <w:rsid w:val="00AD283D"/>
    <w:rsid w:val="00AE7EBA"/>
    <w:rsid w:val="00B01725"/>
    <w:rsid w:val="00B20E41"/>
    <w:rsid w:val="00B215A1"/>
    <w:rsid w:val="00B65CA6"/>
    <w:rsid w:val="00B912F6"/>
    <w:rsid w:val="00B94764"/>
    <w:rsid w:val="00BB2BC7"/>
    <w:rsid w:val="00BC31B7"/>
    <w:rsid w:val="00BD0201"/>
    <w:rsid w:val="00BD3732"/>
    <w:rsid w:val="00BE3EA3"/>
    <w:rsid w:val="00BF18B0"/>
    <w:rsid w:val="00C068FE"/>
    <w:rsid w:val="00C6680C"/>
    <w:rsid w:val="00C805A3"/>
    <w:rsid w:val="00C84327"/>
    <w:rsid w:val="00CB3F4E"/>
    <w:rsid w:val="00CE72AE"/>
    <w:rsid w:val="00D0454A"/>
    <w:rsid w:val="00D270CC"/>
    <w:rsid w:val="00D429CB"/>
    <w:rsid w:val="00D63050"/>
    <w:rsid w:val="00D84505"/>
    <w:rsid w:val="00DC0A0E"/>
    <w:rsid w:val="00DD7FE1"/>
    <w:rsid w:val="00DF1304"/>
    <w:rsid w:val="00E03DAA"/>
    <w:rsid w:val="00E15E1D"/>
    <w:rsid w:val="00E329BC"/>
    <w:rsid w:val="00E472AC"/>
    <w:rsid w:val="00E94906"/>
    <w:rsid w:val="00EE6C3B"/>
    <w:rsid w:val="00F12F80"/>
    <w:rsid w:val="00F250FF"/>
    <w:rsid w:val="00F50A84"/>
    <w:rsid w:val="00F60CD2"/>
    <w:rsid w:val="00F81208"/>
    <w:rsid w:val="00F95F9C"/>
    <w:rsid w:val="00FA0311"/>
    <w:rsid w:val="00FB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1F2"/>
    <w:rPr>
      <w:b/>
      <w:bCs/>
    </w:rPr>
  </w:style>
  <w:style w:type="character" w:styleId="a4">
    <w:name w:val="Emphasis"/>
    <w:basedOn w:val="a0"/>
    <w:uiPriority w:val="20"/>
    <w:qFormat/>
    <w:rsid w:val="009811F2"/>
    <w:rPr>
      <w:i/>
      <w:iCs/>
    </w:rPr>
  </w:style>
  <w:style w:type="character" w:customStyle="1" w:styleId="apple-converted-space">
    <w:name w:val="apple-converted-space"/>
    <w:basedOn w:val="a0"/>
    <w:rsid w:val="009811F2"/>
  </w:style>
  <w:style w:type="paragraph" w:styleId="a5">
    <w:name w:val="header"/>
    <w:basedOn w:val="a"/>
    <w:link w:val="Char"/>
    <w:uiPriority w:val="99"/>
    <w:semiHidden/>
    <w:unhideWhenUsed/>
    <w:rsid w:val="005F7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7D11"/>
    <w:rPr>
      <w:sz w:val="18"/>
      <w:szCs w:val="18"/>
    </w:rPr>
  </w:style>
  <w:style w:type="paragraph" w:styleId="a6">
    <w:name w:val="footer"/>
    <w:basedOn w:val="a"/>
    <w:link w:val="Char0"/>
    <w:unhideWhenUsed/>
    <w:rsid w:val="005F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7D11"/>
    <w:rPr>
      <w:sz w:val="18"/>
      <w:szCs w:val="18"/>
    </w:rPr>
  </w:style>
  <w:style w:type="paragraph" w:styleId="a7">
    <w:name w:val="No Spacing"/>
    <w:uiPriority w:val="1"/>
    <w:qFormat/>
    <w:rsid w:val="002D38F2"/>
    <w:pPr>
      <w:widowControl w:val="0"/>
      <w:jc w:val="both"/>
    </w:pPr>
  </w:style>
  <w:style w:type="character" w:styleId="a8">
    <w:name w:val="Hyperlink"/>
    <w:basedOn w:val="a0"/>
    <w:rsid w:val="00BF1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hj</cp:lastModifiedBy>
  <cp:revision>93</cp:revision>
  <cp:lastPrinted>2013-09-28T02:21:00Z</cp:lastPrinted>
  <dcterms:created xsi:type="dcterms:W3CDTF">2013-09-27T02:19:00Z</dcterms:created>
  <dcterms:modified xsi:type="dcterms:W3CDTF">2014-02-08T06:08:00Z</dcterms:modified>
</cp:coreProperties>
</file>